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5E26AB" w14:textId="77777777" w:rsidR="00B16B4E" w:rsidRDefault="00FC4883">
      <w:pPr>
        <w:spacing w:after="60"/>
        <w:jc w:val="center"/>
      </w:pPr>
      <w:r>
        <w:rPr>
          <w:noProof/>
        </w:rPr>
        <w:drawing>
          <wp:inline distT="0" distB="0" distL="0" distR="0" wp14:anchorId="156AB390" wp14:editId="39775F93">
            <wp:extent cx="1325880" cy="1325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L 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E754B" w14:textId="77777777" w:rsidR="00B16B4E" w:rsidRDefault="00FC4883">
      <w:pPr>
        <w:spacing w:after="40"/>
        <w:jc w:val="center"/>
      </w:pPr>
      <w:r>
        <w:rPr>
          <w:rFonts w:ascii="Aptos Display" w:hAnsi="Aptos Display"/>
          <w:b/>
          <w:color w:val="06477F"/>
          <w:sz w:val="48"/>
        </w:rPr>
        <w:t>SEN &amp; INCLUSION SUPPORT FOR SCHOOLS</w:t>
      </w:r>
    </w:p>
    <w:p w14:paraId="13E68BCD" w14:textId="77777777" w:rsidR="00B16B4E" w:rsidRDefault="00FC4883">
      <w:pPr>
        <w:spacing w:after="160"/>
        <w:jc w:val="center"/>
      </w:pPr>
      <w:r>
        <w:rPr>
          <w:b/>
          <w:i/>
          <w:color w:val="F5C21B"/>
          <w:sz w:val="26"/>
        </w:rPr>
        <w:t>Inclusion needs a system — and teachers need the confidence to make it work.</w:t>
      </w:r>
    </w:p>
    <w:p w14:paraId="0E8DEAE0" w14:textId="77777777" w:rsidR="00B16B4E" w:rsidRDefault="00B16B4E">
      <w:pPr>
        <w:pBdr>
          <w:bottom w:val="single" w:sz="18" w:space="1" w:color="F5C21B"/>
        </w:pBdr>
        <w:spacing w:before="40" w:after="160"/>
      </w:pPr>
    </w:p>
    <w:p w14:paraId="75785E13" w14:textId="77777777" w:rsidR="00B16B4E" w:rsidRDefault="00FC4883">
      <w:r>
        <w:t>Schools often recognise when a learner needs additional support. The greater challenge is ensuring that everyone knows what happens next.</w:t>
      </w:r>
    </w:p>
    <w:p w14:paraId="25BE02C7" w14:textId="77777777" w:rsidR="00B16B4E" w:rsidRDefault="00FC4883">
      <w:r>
        <w:t>ETL Consultants provides SENCO-led consultancy, teacher development and whole-school support to help schools create a clear and practical approach to SEN, inclusion and pupil wellbeing.</w:t>
      </w:r>
    </w:p>
    <w:p w14:paraId="057D5A26" w14:textId="77777777" w:rsidR="00B16B4E" w:rsidRDefault="00FC4883">
      <w:r>
        <w:t>Our focus is not on creating more paperwork. It is on helping schools develop systems that enable teachers to identify needs earlier, respond more confidently and support learners more effectively.</w:t>
      </w:r>
    </w:p>
    <w:p w14:paraId="34F80CB7" w14:textId="77777777" w:rsidR="00B16B4E" w:rsidRDefault="00FC4883">
      <w:pPr>
        <w:pStyle w:val="Heading1"/>
      </w:pPr>
      <w:r>
        <w:t>Does This Sound Familiar?</w:t>
      </w:r>
    </w:p>
    <w:p w14:paraId="2B0CA911" w14:textId="77777777" w:rsidR="00B16B4E" w:rsidRDefault="00FC4883">
      <w:pPr>
        <w:pStyle w:val="ListBullet"/>
        <w:ind w:left="259" w:hanging="173"/>
      </w:pPr>
      <w:r>
        <w:t>A teacher is concerned about a pupil but is unsure what to do next.</w:t>
      </w:r>
    </w:p>
    <w:p w14:paraId="1FBEA9D3" w14:textId="77777777" w:rsidR="00B16B4E" w:rsidRDefault="00FC4883">
      <w:pPr>
        <w:pStyle w:val="ListBullet"/>
        <w:ind w:left="259" w:hanging="173"/>
      </w:pPr>
      <w:r>
        <w:t>Parents are asking for additional support.</w:t>
      </w:r>
    </w:p>
    <w:p w14:paraId="7085C36A" w14:textId="77777777" w:rsidR="00B16B4E" w:rsidRDefault="00FC4883">
      <w:pPr>
        <w:pStyle w:val="ListBullet"/>
        <w:ind w:left="259" w:hanging="173"/>
      </w:pPr>
      <w:r>
        <w:t>IEPs exist, but they do not consistently influence everyday classroom practice.</w:t>
      </w:r>
    </w:p>
    <w:p w14:paraId="56A6A973" w14:textId="77777777" w:rsidR="00B16B4E" w:rsidRDefault="00FC4883">
      <w:pPr>
        <w:pStyle w:val="ListBullet"/>
        <w:ind w:left="259" w:hanging="173"/>
      </w:pPr>
      <w:r>
        <w:t>Teachers want to support pupils with SEN but need more practical training.</w:t>
      </w:r>
    </w:p>
    <w:p w14:paraId="52BF88DA" w14:textId="77777777" w:rsidR="00B16B4E" w:rsidRDefault="00FC4883">
      <w:pPr>
        <w:pStyle w:val="ListBullet"/>
        <w:ind w:left="259" w:hanging="173"/>
      </w:pPr>
      <w:r>
        <w:t>Different teachers respond to additional needs in different ways.</w:t>
      </w:r>
    </w:p>
    <w:p w14:paraId="18F1F880" w14:textId="77777777" w:rsidR="00B16B4E" w:rsidRDefault="00FC4883">
      <w:pPr>
        <w:pStyle w:val="ListBullet"/>
        <w:ind w:left="259" w:hanging="173"/>
      </w:pPr>
      <w:r>
        <w:t>School leaders want stronger SEN provision but are unsure where to begin.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B16B4E" w14:paraId="171CD3CD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5F8F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5D71028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If any of these situations sound familiar, ETL can help.</w:t>
            </w:r>
          </w:p>
          <w:p w14:paraId="76939735" w14:textId="77777777" w:rsidR="00B16B4E" w:rsidRDefault="00FC4883">
            <w:pPr>
              <w:spacing w:after="0"/>
            </w:pPr>
            <w:r>
              <w:t>We work alongside school leaders and staff to make SEN systems clearer, more practical and more sustainable.</w:t>
            </w:r>
          </w:p>
        </w:tc>
      </w:tr>
    </w:tbl>
    <w:p w14:paraId="47F62994" w14:textId="77777777" w:rsidR="00B16B4E" w:rsidRDefault="00FC4883">
      <w:pPr>
        <w:pStyle w:val="Heading1"/>
      </w:pPr>
      <w:r>
        <w:t>What ETL Can Help Your School Build</w:t>
      </w:r>
    </w:p>
    <w:p w14:paraId="49A5DEE4" w14:textId="77777777" w:rsidR="00B16B4E" w:rsidRDefault="00FC4883">
      <w:pPr>
        <w:pStyle w:val="Heading2"/>
      </w:pPr>
      <w:r>
        <w:t>SEN Pathways</w:t>
      </w:r>
    </w:p>
    <w:p w14:paraId="7B64BFA5" w14:textId="77777777" w:rsidR="00B16B4E" w:rsidRDefault="00FC4883">
      <w:r>
        <w:t>Create a clear and consistent pathway from: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B16B4E" w14:paraId="2EE2E1B7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FF9E8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63190F94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Concern → Classroom Support → SENCO Review → Support Plan → Review → Specialist Referral where appropriate</w:t>
            </w:r>
          </w:p>
          <w:p w14:paraId="53779D85" w14:textId="77777777" w:rsidR="00B16B4E" w:rsidRDefault="00FC4883">
            <w:pPr>
              <w:spacing w:after="0"/>
            </w:pPr>
            <w:r>
              <w:t>Teachers should know what to do when a concern first appears — rather than waiting until a pupil is significantly struggling.</w:t>
            </w:r>
          </w:p>
        </w:tc>
      </w:tr>
    </w:tbl>
    <w:p w14:paraId="50FA009F" w14:textId="77777777" w:rsidR="00B16B4E" w:rsidRDefault="00FC4883">
      <w:pPr>
        <w:pStyle w:val="Heading2"/>
      </w:pPr>
      <w:r>
        <w:lastRenderedPageBreak/>
        <w:t>Effective IEPs &amp; Support Plans</w:t>
      </w:r>
    </w:p>
    <w:p w14:paraId="21F6B71E" w14:textId="77777777" w:rsidR="00B16B4E" w:rsidRDefault="00FC4883">
      <w:r>
        <w:t>An IEP should be a working document, not paperwork that sits in a file.</w:t>
      </w:r>
    </w:p>
    <w:p w14:paraId="10DBCE32" w14:textId="77777777" w:rsidR="00B16B4E" w:rsidRDefault="00FC4883">
      <w:r>
        <w:t>ETL helps schools develop practical support plans containing:</w:t>
      </w:r>
    </w:p>
    <w:p w14:paraId="5B8214E7" w14:textId="77777777" w:rsidR="00B16B4E" w:rsidRDefault="00FC4883">
      <w:pPr>
        <w:pStyle w:val="ListBullet"/>
        <w:ind w:left="259" w:hanging="173"/>
      </w:pPr>
      <w:r>
        <w:t>clear priorities</w:t>
      </w:r>
    </w:p>
    <w:p w14:paraId="2868B95C" w14:textId="77777777" w:rsidR="00B16B4E" w:rsidRDefault="00FC4883">
      <w:pPr>
        <w:pStyle w:val="ListBullet"/>
        <w:ind w:left="259" w:hanging="173"/>
      </w:pPr>
      <w:r>
        <w:t>measurable targets</w:t>
      </w:r>
    </w:p>
    <w:p w14:paraId="549BD749" w14:textId="77777777" w:rsidR="00B16B4E" w:rsidRDefault="00FC4883">
      <w:pPr>
        <w:pStyle w:val="ListBullet"/>
        <w:ind w:left="259" w:hanging="173"/>
      </w:pPr>
      <w:r>
        <w:t>classroom strategies</w:t>
      </w:r>
    </w:p>
    <w:p w14:paraId="799EF5B1" w14:textId="77777777" w:rsidR="00B16B4E" w:rsidRDefault="00FC4883">
      <w:pPr>
        <w:pStyle w:val="ListBullet"/>
        <w:ind w:left="259" w:hanging="173"/>
      </w:pPr>
      <w:r>
        <w:t>appropriate adjustments</w:t>
      </w:r>
    </w:p>
    <w:p w14:paraId="62446FE6" w14:textId="77777777" w:rsidR="00B16B4E" w:rsidRDefault="00FC4883">
      <w:pPr>
        <w:pStyle w:val="ListBullet"/>
        <w:ind w:left="259" w:hanging="173"/>
      </w:pPr>
      <w:r>
        <w:t>defined responsibilities</w:t>
      </w:r>
    </w:p>
    <w:p w14:paraId="7685BA45" w14:textId="77777777" w:rsidR="00B16B4E" w:rsidRDefault="00FC4883">
      <w:pPr>
        <w:pStyle w:val="ListBullet"/>
        <w:ind w:left="259" w:hanging="173"/>
      </w:pPr>
      <w:r>
        <w:t>review dates</w:t>
      </w:r>
    </w:p>
    <w:p w14:paraId="0347E29B" w14:textId="77777777" w:rsidR="00B16B4E" w:rsidRDefault="00FC4883">
      <w:pPr>
        <w:pStyle w:val="ListBullet"/>
        <w:ind w:left="259" w:hanging="173"/>
      </w:pPr>
      <w:r>
        <w:t>evidence of progress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B16B4E" w14:paraId="6F29E6D4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06477F"/>
              <w:bottom w:val="nil"/>
              <w:right w:val="nil"/>
            </w:tcBorders>
            <w:shd w:val="clear" w:color="auto" w:fill="F5F8F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77CCF93F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The goal is not simply to have an IEP.</w:t>
            </w:r>
          </w:p>
          <w:p w14:paraId="0D82D4C9" w14:textId="77777777" w:rsidR="00B16B4E" w:rsidRDefault="00FC4883">
            <w:pPr>
              <w:spacing w:after="0"/>
            </w:pPr>
            <w:r>
              <w:t>The goal is for the pupil to make progress.</w:t>
            </w:r>
          </w:p>
        </w:tc>
      </w:tr>
    </w:tbl>
    <w:p w14:paraId="35893B9E" w14:textId="77777777" w:rsidR="00B16B4E" w:rsidRDefault="00FC4883">
      <w:pPr>
        <w:pStyle w:val="Heading1"/>
      </w:pPr>
      <w:r>
        <w:t>Teacher Training</w:t>
      </w:r>
    </w:p>
    <w:p w14:paraId="6CC0E5C0" w14:textId="77777777" w:rsidR="00B16B4E" w:rsidRDefault="00FC4883">
      <w:pPr>
        <w:pStyle w:val="Heading2"/>
      </w:pPr>
      <w:r>
        <w:t>Give teachers the confidence to know what to do.</w:t>
      </w:r>
    </w:p>
    <w:p w14:paraId="3F3AF049" w14:textId="77777777" w:rsidR="00B16B4E" w:rsidRDefault="00FC4883">
      <w:r>
        <w:t>Strong SEN provision cannot sit with the SENCO alone. Teachers need practical knowledge and strategies that they can use within everyday classroom teaching.</w:t>
      </w:r>
    </w:p>
    <w:p w14:paraId="5320EBD2" w14:textId="77777777" w:rsidR="00B16B4E" w:rsidRDefault="00FC4883">
      <w:r>
        <w:t>ETL can provide individual workshops, INSET sessions or a tailored professional-development programme.</w:t>
      </w:r>
    </w:p>
    <w:p w14:paraId="3103C62F" w14:textId="77777777" w:rsidR="00B16B4E" w:rsidRDefault="00FC4883">
      <w:r>
        <w:t>Training topics can include:</w:t>
      </w:r>
    </w:p>
    <w:p w14:paraId="78D6CC51" w14:textId="77777777" w:rsidR="00B16B4E" w:rsidRDefault="00FC4883">
      <w:pPr>
        <w:pStyle w:val="ListBullet"/>
        <w:ind w:left="259" w:hanging="173"/>
      </w:pPr>
      <w:r>
        <w:t>Understanding SEN in the Mainstream Classroom</w:t>
      </w:r>
    </w:p>
    <w:p w14:paraId="6369380F" w14:textId="77777777" w:rsidR="00B16B4E" w:rsidRDefault="00FC4883">
      <w:pPr>
        <w:pStyle w:val="ListBullet"/>
        <w:ind w:left="259" w:hanging="173"/>
      </w:pPr>
      <w:r>
        <w:t>Early Identification of Additional Needs</w:t>
      </w:r>
    </w:p>
    <w:p w14:paraId="56988239" w14:textId="77777777" w:rsidR="00B16B4E" w:rsidRDefault="00FC4883">
      <w:pPr>
        <w:pStyle w:val="ListBullet"/>
        <w:ind w:left="259" w:hanging="173"/>
      </w:pPr>
      <w:r>
        <w:t>Practical Classroom Differentiation</w:t>
      </w:r>
    </w:p>
    <w:p w14:paraId="33C89854" w14:textId="77777777" w:rsidR="00B16B4E" w:rsidRDefault="00FC4883">
      <w:pPr>
        <w:pStyle w:val="ListBullet"/>
        <w:ind w:left="259" w:hanging="173"/>
      </w:pPr>
      <w:r>
        <w:t>Understanding ADHD and Attention Needs</w:t>
      </w:r>
    </w:p>
    <w:p w14:paraId="31889D44" w14:textId="77777777" w:rsidR="00B16B4E" w:rsidRDefault="00FC4883">
      <w:pPr>
        <w:pStyle w:val="ListBullet"/>
        <w:ind w:left="259" w:hanging="173"/>
      </w:pPr>
      <w:r>
        <w:t>Autism &amp; Neurodiversity in the Classroom</w:t>
      </w:r>
    </w:p>
    <w:p w14:paraId="61060FDE" w14:textId="77777777" w:rsidR="00B16B4E" w:rsidRDefault="00FC4883">
      <w:pPr>
        <w:pStyle w:val="ListBullet"/>
        <w:ind w:left="259" w:hanging="173"/>
      </w:pPr>
      <w:r>
        <w:t>Supporting Dyslexia and Literacy Difficulties</w:t>
      </w:r>
    </w:p>
    <w:p w14:paraId="409BB381" w14:textId="77777777" w:rsidR="00B16B4E" w:rsidRDefault="00FC4883">
      <w:pPr>
        <w:pStyle w:val="ListBullet"/>
        <w:ind w:left="259" w:hanging="173"/>
      </w:pPr>
      <w:r>
        <w:t>Creating Effective IEPs</w:t>
      </w:r>
    </w:p>
    <w:p w14:paraId="30423F5F" w14:textId="77777777" w:rsidR="00B16B4E" w:rsidRDefault="00FC4883">
      <w:pPr>
        <w:pStyle w:val="ListBullet"/>
        <w:ind w:left="259" w:hanging="173"/>
      </w:pPr>
      <w:r>
        <w:t>Positive Behaviour Support</w:t>
      </w:r>
    </w:p>
    <w:p w14:paraId="7885DB60" w14:textId="77777777" w:rsidR="00B16B4E" w:rsidRDefault="00FC4883">
      <w:pPr>
        <w:pStyle w:val="ListBullet"/>
        <w:ind w:left="259" w:hanging="173"/>
      </w:pPr>
      <w:r>
        <w:t>Social, Emotional &amp; Mental Health Needs</w:t>
      </w:r>
    </w:p>
    <w:p w14:paraId="423DF719" w14:textId="77777777" w:rsidR="00B16B4E" w:rsidRDefault="00FC4883">
      <w:pPr>
        <w:pStyle w:val="ListBullet"/>
        <w:ind w:left="259" w:hanging="173"/>
      </w:pPr>
      <w:r>
        <w:t>Working Effectively with Parents</w:t>
      </w:r>
    </w:p>
    <w:p w14:paraId="5E3D5245" w14:textId="77777777" w:rsidR="00B16B4E" w:rsidRDefault="00FC4883">
      <w:r>
        <w:t>Training can be tailored to the needs and priorities of each school.</w:t>
      </w:r>
    </w:p>
    <w:p w14:paraId="718A1940" w14:textId="77777777" w:rsidR="00B16B4E" w:rsidRDefault="00FC4883">
      <w:pPr>
        <w:pStyle w:val="Heading1"/>
      </w:pPr>
      <w:r>
        <w:t>Parent Partnership</w:t>
      </w:r>
    </w:p>
    <w:p w14:paraId="59F79393" w14:textId="77777777" w:rsidR="00B16B4E" w:rsidRDefault="00FC4883">
      <w:r>
        <w:t>Parents are essential partners in successful SEN support.</w:t>
      </w:r>
    </w:p>
    <w:p w14:paraId="09E55AD4" w14:textId="77777777" w:rsidR="00B16B4E" w:rsidRDefault="00FC4883">
      <w:r>
        <w:t>ETL helps schools develop a strengths-based approach to parent communication so that conversations focus on:</w:t>
      </w:r>
    </w:p>
    <w:p w14:paraId="3EDA241F" w14:textId="77777777" w:rsidR="00B16B4E" w:rsidRDefault="00FC4883">
      <w:pPr>
        <w:pStyle w:val="ListBullet"/>
        <w:ind w:left="259" w:hanging="173"/>
      </w:pPr>
      <w:r>
        <w:t>What are we noticing?</w:t>
      </w:r>
    </w:p>
    <w:p w14:paraId="51A8A070" w14:textId="77777777" w:rsidR="00B16B4E" w:rsidRDefault="00FC4883">
      <w:pPr>
        <w:pStyle w:val="ListBullet"/>
        <w:ind w:left="259" w:hanging="173"/>
      </w:pPr>
      <w:r>
        <w:t>What are the pupil's strengths?</w:t>
      </w:r>
    </w:p>
    <w:p w14:paraId="4D1FC719" w14:textId="77777777" w:rsidR="00B16B4E" w:rsidRDefault="00FC4883">
      <w:pPr>
        <w:pStyle w:val="ListBullet"/>
        <w:ind w:left="259" w:hanging="173"/>
      </w:pPr>
      <w:r>
        <w:lastRenderedPageBreak/>
        <w:t>What support are we putting in place?</w:t>
      </w:r>
    </w:p>
    <w:p w14:paraId="5725DED3" w14:textId="77777777" w:rsidR="00B16B4E" w:rsidRDefault="00FC4883">
      <w:pPr>
        <w:pStyle w:val="ListBullet"/>
        <w:ind w:left="259" w:hanging="173"/>
      </w:pPr>
      <w:r>
        <w:t>What progress are we seeing?</w:t>
      </w:r>
    </w:p>
    <w:p w14:paraId="62E22F33" w14:textId="77777777" w:rsidR="00B16B4E" w:rsidRDefault="00FC4883">
      <w:pPr>
        <w:pStyle w:val="ListBullet"/>
        <w:ind w:left="259" w:hanging="173"/>
      </w:pPr>
      <w:r>
        <w:t>What should happen next?</w:t>
      </w:r>
    </w:p>
    <w:p w14:paraId="1A399C9C" w14:textId="77777777" w:rsidR="00B16B4E" w:rsidRDefault="00FC4883">
      <w:r>
        <w:t>Where specialist assessment or intervention may be appropriate, schools can also be supported in establishing clear referral and signposting pathways.</w:t>
      </w:r>
    </w:p>
    <w:p w14:paraId="2F39C16C" w14:textId="77777777" w:rsidR="00B16B4E" w:rsidRDefault="00FC4883">
      <w:pPr>
        <w:pStyle w:val="Heading1"/>
      </w:pPr>
      <w:r>
        <w:t>Pupil Wellbeing</w:t>
      </w:r>
    </w:p>
    <w:p w14:paraId="55BE2147" w14:textId="77777777" w:rsidR="00B16B4E" w:rsidRDefault="00FC4883">
      <w:r>
        <w:t>Learning, behaviour and emotional wellbeing are often connected.</w:t>
      </w:r>
    </w:p>
    <w:p w14:paraId="7A0F80D9" w14:textId="77777777" w:rsidR="00B16B4E" w:rsidRDefault="00FC4883">
      <w:r>
        <w:t>ETL can help schools strengthen:</w:t>
      </w:r>
    </w:p>
    <w:p w14:paraId="3FCEFFCA" w14:textId="77777777" w:rsidR="00B16B4E" w:rsidRDefault="00FC4883">
      <w:pPr>
        <w:pStyle w:val="ListBullet"/>
        <w:ind w:left="259" w:hanging="173"/>
      </w:pPr>
      <w:r>
        <w:t>staff awareness</w:t>
      </w:r>
    </w:p>
    <w:p w14:paraId="0337C513" w14:textId="77777777" w:rsidR="00B16B4E" w:rsidRDefault="00FC4883">
      <w:pPr>
        <w:pStyle w:val="ListBullet"/>
        <w:ind w:left="259" w:hanging="173"/>
      </w:pPr>
      <w:r>
        <w:t>early recognition</w:t>
      </w:r>
    </w:p>
    <w:p w14:paraId="0D901178" w14:textId="77777777" w:rsidR="00B16B4E" w:rsidRDefault="00FC4883">
      <w:pPr>
        <w:pStyle w:val="ListBullet"/>
        <w:ind w:left="259" w:hanging="173"/>
      </w:pPr>
      <w:r>
        <w:t>pupil wellbeing pathways</w:t>
      </w:r>
    </w:p>
    <w:p w14:paraId="6AFAD879" w14:textId="77777777" w:rsidR="00B16B4E" w:rsidRDefault="00FC4883">
      <w:pPr>
        <w:pStyle w:val="ListBullet"/>
        <w:ind w:left="259" w:hanging="173"/>
      </w:pPr>
      <w:r>
        <w:t>appropriate escalation procedures</w:t>
      </w:r>
    </w:p>
    <w:p w14:paraId="344F8D6C" w14:textId="77777777" w:rsidR="00B16B4E" w:rsidRDefault="00FC4883">
      <w:pPr>
        <w:pStyle w:val="ListBullet"/>
        <w:ind w:left="259" w:hanging="173"/>
      </w:pPr>
      <w:r>
        <w:t>parent communication</w:t>
      </w:r>
    </w:p>
    <w:p w14:paraId="6AF13EA0" w14:textId="77777777" w:rsidR="00B16B4E" w:rsidRDefault="00FC4883">
      <w:pPr>
        <w:pStyle w:val="ListBullet"/>
        <w:ind w:left="259" w:hanging="173"/>
      </w:pPr>
      <w:r>
        <w:t>specialist signposting</w:t>
      </w:r>
    </w:p>
    <w:p w14:paraId="43FC6A86" w14:textId="77777777" w:rsidR="00B16B4E" w:rsidRDefault="00FC4883">
      <w:r>
        <w:t>ETL's SEN &amp; Inclusion provision is led by a SENCO specialist with Mental Health First Aid training, bringing together educational inclusion, teacher development and pupil wellbeing.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B16B4E" w14:paraId="63DA323C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FF9E8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458F6DD2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Important professional boundary</w:t>
            </w:r>
          </w:p>
          <w:p w14:paraId="2A74F4A5" w14:textId="77777777" w:rsidR="00B16B4E" w:rsidRDefault="00FC4883">
            <w:pPr>
              <w:spacing w:after="0"/>
            </w:pPr>
            <w:r>
              <w:t>Mental Health First Aid does not replace professional psychological, therapeutic, psychiatric or emergency services. Where needs fall outside our professional scope, appropriately qualified specialists should be involved.</w:t>
            </w:r>
          </w:p>
        </w:tc>
      </w:tr>
    </w:tbl>
    <w:p w14:paraId="44C60EE6" w14:textId="77777777" w:rsidR="00B16B4E" w:rsidRDefault="00FC4883">
      <w:pPr>
        <w:pStyle w:val="Heading1"/>
      </w:pPr>
      <w:r>
        <w:t>Start With an SEN &amp; Inclusion Audit</w:t>
      </w:r>
    </w:p>
    <w:p w14:paraId="7D3664FE" w14:textId="77777777" w:rsidR="00B16B4E" w:rsidRDefault="00FC4883">
      <w:pPr>
        <w:pStyle w:val="Heading2"/>
      </w:pPr>
      <w:r>
        <w:t>Before deciding what your school needs, understand where you are now.</w:t>
      </w:r>
    </w:p>
    <w:p w14:paraId="2ACD6381" w14:textId="77777777" w:rsidR="00B16B4E" w:rsidRDefault="00FC4883">
      <w:r>
        <w:t>The ETL SEN &amp; Inclusion Audit provides a structured review of your school's current SEN provision.</w:t>
      </w:r>
    </w:p>
    <w:p w14:paraId="246F0FAD" w14:textId="77777777" w:rsidR="00B16B4E" w:rsidRDefault="00FC4883">
      <w:r>
        <w:t>Areas reviewed can include:</w:t>
      </w:r>
    </w:p>
    <w:p w14:paraId="53B92215" w14:textId="77777777" w:rsidR="00B16B4E" w:rsidRDefault="00FC4883">
      <w:pPr>
        <w:pStyle w:val="ListBullet"/>
        <w:ind w:left="259" w:hanging="173"/>
      </w:pPr>
      <w:r>
        <w:t>identification and referral systems</w:t>
      </w:r>
    </w:p>
    <w:p w14:paraId="005D6F5A" w14:textId="77777777" w:rsidR="00B16B4E" w:rsidRDefault="00FC4883">
      <w:pPr>
        <w:pStyle w:val="ListBullet"/>
        <w:ind w:left="259" w:hanging="173"/>
      </w:pPr>
      <w:r>
        <w:t>SEN registers and tracking</w:t>
      </w:r>
    </w:p>
    <w:p w14:paraId="1B857C81" w14:textId="77777777" w:rsidR="00B16B4E" w:rsidRDefault="00FC4883">
      <w:pPr>
        <w:pStyle w:val="ListBullet"/>
        <w:ind w:left="259" w:hanging="173"/>
      </w:pPr>
      <w:r>
        <w:t>classroom support</w:t>
      </w:r>
    </w:p>
    <w:p w14:paraId="6B062C2A" w14:textId="77777777" w:rsidR="00B16B4E" w:rsidRDefault="00FC4883">
      <w:pPr>
        <w:pStyle w:val="ListBullet"/>
        <w:ind w:left="259" w:hanging="173"/>
      </w:pPr>
      <w:r>
        <w:t>IEPs and support plans</w:t>
      </w:r>
    </w:p>
    <w:p w14:paraId="66D94489" w14:textId="77777777" w:rsidR="00B16B4E" w:rsidRDefault="00FC4883">
      <w:pPr>
        <w:pStyle w:val="ListBullet"/>
        <w:ind w:left="259" w:hanging="173"/>
      </w:pPr>
      <w:r>
        <w:t>teacher confidence</w:t>
      </w:r>
    </w:p>
    <w:p w14:paraId="38273095" w14:textId="77777777" w:rsidR="00B16B4E" w:rsidRDefault="00FC4883">
      <w:pPr>
        <w:pStyle w:val="ListBullet"/>
        <w:ind w:left="259" w:hanging="173"/>
      </w:pPr>
      <w:r>
        <w:t>staff training needs</w:t>
      </w:r>
    </w:p>
    <w:p w14:paraId="527FA4C9" w14:textId="77777777" w:rsidR="00B16B4E" w:rsidRDefault="00FC4883">
      <w:pPr>
        <w:pStyle w:val="ListBullet"/>
        <w:ind w:left="259" w:hanging="173"/>
      </w:pPr>
      <w:r>
        <w:t>intervention and review processes</w:t>
      </w:r>
    </w:p>
    <w:p w14:paraId="05E19900" w14:textId="77777777" w:rsidR="00B16B4E" w:rsidRDefault="00FC4883">
      <w:pPr>
        <w:pStyle w:val="ListBullet"/>
        <w:ind w:left="259" w:hanging="173"/>
      </w:pPr>
      <w:r>
        <w:t>parent partnership</w:t>
      </w:r>
    </w:p>
    <w:p w14:paraId="3AB750A5" w14:textId="77777777" w:rsidR="00B16B4E" w:rsidRDefault="00FC4883">
      <w:pPr>
        <w:pStyle w:val="ListBullet"/>
        <w:ind w:left="259" w:hanging="173"/>
      </w:pPr>
      <w:r>
        <w:t>pupil wellbeing</w:t>
      </w:r>
    </w:p>
    <w:p w14:paraId="259D93E6" w14:textId="77777777" w:rsidR="00B16B4E" w:rsidRDefault="00FC4883">
      <w:pPr>
        <w:pStyle w:val="ListBullet"/>
        <w:ind w:left="259" w:hanging="173"/>
      </w:pPr>
      <w:r>
        <w:t>specialist referral</w:t>
      </w:r>
    </w:p>
    <w:p w14:paraId="293F9CBF" w14:textId="77777777" w:rsidR="00B16B4E" w:rsidRDefault="00FC4883">
      <w:pPr>
        <w:pStyle w:val="ListBullet"/>
        <w:ind w:left="259" w:hanging="173"/>
      </w:pPr>
      <w:r>
        <w:t>leadership oversight</w:t>
      </w:r>
    </w:p>
    <w:p w14:paraId="086D1C17" w14:textId="77777777" w:rsidR="00B16B4E" w:rsidRDefault="00FC4883">
      <w:r>
        <w:t>Following the audit, school leaders receive clear priorities and practical recommendations for development.</w:t>
      </w:r>
    </w:p>
    <w:p w14:paraId="5CDB4385" w14:textId="77777777" w:rsidR="00B16B4E" w:rsidRDefault="00FC4883">
      <w:pPr>
        <w:pStyle w:val="Heading1"/>
      </w:pPr>
      <w:r>
        <w:lastRenderedPageBreak/>
        <w:t>Ways to Work With ETL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B16B4E" w14:paraId="77036607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5F8F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62BA22C0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SEN &amp; Inclusion Audit</w:t>
            </w:r>
          </w:p>
          <w:p w14:paraId="19D40D00" w14:textId="77777777" w:rsidR="00B16B4E" w:rsidRDefault="00FC4883">
            <w:pPr>
              <w:spacing w:after="0"/>
            </w:pPr>
            <w:r>
              <w:t>A structured review of your school's current provision, strengths and development priorities.</w:t>
            </w:r>
          </w:p>
        </w:tc>
      </w:tr>
      <w:tr w:rsidR="00B16B4E" w14:paraId="5AE8B88B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5F8F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586E211D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SENCO Partnership</w:t>
            </w:r>
          </w:p>
          <w:p w14:paraId="13F93812" w14:textId="77777777" w:rsidR="00B16B4E" w:rsidRDefault="00FC4883">
            <w:pPr>
              <w:spacing w:after="0"/>
            </w:pPr>
            <w:r>
              <w:t>Ongoing SENCO-led consultancy supporting school leaders, teachers, pupils and parents.</w:t>
            </w:r>
          </w:p>
        </w:tc>
      </w:tr>
      <w:tr w:rsidR="00B16B4E" w14:paraId="4DB532E0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5F8F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2CFC9A91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Teacher Training &amp; CPD</w:t>
            </w:r>
          </w:p>
          <w:p w14:paraId="71C27FFE" w14:textId="77777777" w:rsidR="00B16B4E" w:rsidRDefault="00FC4883">
            <w:pPr>
              <w:spacing w:after="0"/>
            </w:pPr>
            <w:r>
              <w:t>Individual workshops, INSET sessions or a professional-development programme delivered across the academic year.</w:t>
            </w:r>
          </w:p>
        </w:tc>
      </w:tr>
      <w:tr w:rsidR="00B16B4E" w14:paraId="64607540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5F8FC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3B6DA21A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Whole-School SEN &amp; Inclusion Development</w:t>
            </w:r>
          </w:p>
          <w:p w14:paraId="77F09A68" w14:textId="77777777" w:rsidR="00B16B4E" w:rsidRDefault="00FC4883">
            <w:pPr>
              <w:spacing w:after="0"/>
            </w:pPr>
            <w:r>
              <w:t>A longer-term partnership combining audit, systems development, SENCO consultancy, teacher training and ongoing review.</w:t>
            </w:r>
          </w:p>
        </w:tc>
      </w:tr>
    </w:tbl>
    <w:p w14:paraId="637F00A0" w14:textId="77777777" w:rsidR="00B16B4E" w:rsidRDefault="00FC4883">
      <w:pPr>
        <w:pStyle w:val="Heading1"/>
      </w:pPr>
      <w:r>
        <w:t>Free Resource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B16B4E" w14:paraId="1193B564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FFF9E8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A47D4F1" w14:textId="77777777" w:rsidR="00B16B4E" w:rsidRDefault="00FC4883">
            <w:pPr>
              <w:spacing w:after="80"/>
            </w:pPr>
            <w:r>
              <w:rPr>
                <w:b/>
                <w:color w:val="06477F"/>
                <w:sz w:val="26"/>
              </w:rPr>
              <w:t>The ETL SEN &amp; Inclusion Check-Up — 10 Questions Every School Leader Should Ask</w:t>
            </w:r>
          </w:p>
          <w:p w14:paraId="50C0DAB8" w14:textId="77777777" w:rsidR="00B16B4E" w:rsidRDefault="00FC4883">
            <w:pPr>
              <w:spacing w:after="0"/>
            </w:pPr>
            <w:r>
              <w:t>How strong is your school's current SEN system?</w:t>
            </w:r>
            <w:r>
              <w:br/>
            </w:r>
            <w:r>
              <w:br/>
              <w:t>Complete our free 5-minute SEN &amp; Inclusion Check-Up to identify strengths, gaps and priorities across SEN referral pathways, classroom support, IEPs, teacher training, parent partnership, specialist referrals, wellbeing and leadership oversight.</w:t>
            </w:r>
            <w:r>
              <w:br/>
            </w:r>
            <w:r>
              <w:br/>
              <w:t>[Download the Free SEN &amp; Inclusion Check-Up]</w:t>
            </w:r>
          </w:p>
        </w:tc>
      </w:tr>
    </w:tbl>
    <w:p w14:paraId="6AA26A0F" w14:textId="77777777" w:rsidR="00B16B4E" w:rsidRDefault="00FC4883">
      <w:r>
        <w:t>If several areas are still developing, ETL can help you decide where to begin.</w:t>
      </w:r>
    </w:p>
    <w:p w14:paraId="73CBAC25" w14:textId="77777777" w:rsidR="00B16B4E" w:rsidRDefault="00FC4883">
      <w:pPr>
        <w:pStyle w:val="Heading1"/>
      </w:pPr>
      <w:r>
        <w:t>Our Approach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B16B4E" w14:paraId="125E2EAB" w14:textId="77777777">
        <w:trPr>
          <w:jc w:val="center"/>
        </w:trPr>
        <w:tc>
          <w:tcPr>
            <w:tcW w:w="5083" w:type="dxa"/>
            <w:tcBorders>
              <w:top w:val="single" w:sz="8" w:space="0" w:color="D8E3ED"/>
              <w:left w:val="single" w:sz="8" w:space="0" w:color="D8E3ED"/>
              <w:bottom w:val="single" w:sz="8" w:space="0" w:color="D8E3ED"/>
              <w:right w:val="single" w:sz="8" w:space="0" w:color="D8E3ED"/>
            </w:tcBorders>
            <w:shd w:val="clear" w:color="auto" w:fill="F5F8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97FA74" w14:textId="77777777" w:rsidR="00B16B4E" w:rsidRDefault="00FC4883">
            <w:r>
              <w:rPr>
                <w:b/>
                <w:color w:val="06477F"/>
                <w:sz w:val="25"/>
              </w:rPr>
              <w:t>Practical</w:t>
            </w:r>
          </w:p>
          <w:p w14:paraId="4C702D73" w14:textId="77777777" w:rsidR="00B16B4E" w:rsidRDefault="00FC4883">
            <w:pPr>
              <w:spacing w:after="0"/>
            </w:pPr>
            <w:r>
              <w:t>Systems and strategies that teachers can actually use.</w:t>
            </w:r>
          </w:p>
        </w:tc>
        <w:tc>
          <w:tcPr>
            <w:tcW w:w="5083" w:type="dxa"/>
            <w:tcBorders>
              <w:top w:val="single" w:sz="8" w:space="0" w:color="D8E3ED"/>
              <w:left w:val="single" w:sz="8" w:space="0" w:color="D8E3ED"/>
              <w:bottom w:val="single" w:sz="8" w:space="0" w:color="D8E3ED"/>
              <w:right w:val="single" w:sz="8" w:space="0" w:color="D8E3ED"/>
            </w:tcBorders>
            <w:shd w:val="clear" w:color="auto" w:fill="FFF9E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8C718B" w14:textId="77777777" w:rsidR="00B16B4E" w:rsidRDefault="00FC4883">
            <w:r>
              <w:rPr>
                <w:b/>
                <w:color w:val="06477F"/>
                <w:sz w:val="25"/>
              </w:rPr>
              <w:t>Collaborative</w:t>
            </w:r>
          </w:p>
          <w:p w14:paraId="54EC9007" w14:textId="77777777" w:rsidR="00B16B4E" w:rsidRDefault="00FC4883">
            <w:pPr>
              <w:spacing w:after="0"/>
            </w:pPr>
            <w:r>
              <w:t>School leaders, teachers, parents and appropriate specialists working together.</w:t>
            </w:r>
          </w:p>
        </w:tc>
      </w:tr>
      <w:tr w:rsidR="00B16B4E" w14:paraId="45FE3A3D" w14:textId="77777777">
        <w:trPr>
          <w:jc w:val="center"/>
        </w:trPr>
        <w:tc>
          <w:tcPr>
            <w:tcW w:w="5083" w:type="dxa"/>
            <w:tcBorders>
              <w:top w:val="single" w:sz="8" w:space="0" w:color="D8E3ED"/>
              <w:left w:val="single" w:sz="8" w:space="0" w:color="D8E3ED"/>
              <w:bottom w:val="single" w:sz="8" w:space="0" w:color="D8E3ED"/>
              <w:right w:val="single" w:sz="8" w:space="0" w:color="D8E3ED"/>
            </w:tcBorders>
            <w:shd w:val="clear" w:color="auto" w:fill="F5F8FC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310C98" w14:textId="77777777" w:rsidR="00B16B4E" w:rsidRDefault="00FC4883">
            <w:r>
              <w:rPr>
                <w:b/>
                <w:color w:val="06477F"/>
                <w:sz w:val="25"/>
              </w:rPr>
              <w:t>School-Focused</w:t>
            </w:r>
          </w:p>
          <w:p w14:paraId="6EBCFF14" w14:textId="77777777" w:rsidR="00B16B4E" w:rsidRDefault="00FC4883">
            <w:pPr>
              <w:spacing w:after="0"/>
            </w:pPr>
            <w:r>
              <w:t>Support adapted to your school's context rather than simply importing another system.</w:t>
            </w:r>
          </w:p>
        </w:tc>
        <w:tc>
          <w:tcPr>
            <w:tcW w:w="5083" w:type="dxa"/>
            <w:tcBorders>
              <w:top w:val="single" w:sz="8" w:space="0" w:color="D8E3ED"/>
              <w:left w:val="single" w:sz="8" w:space="0" w:color="D8E3ED"/>
              <w:bottom w:val="single" w:sz="8" w:space="0" w:color="D8E3ED"/>
              <w:right w:val="single" w:sz="8" w:space="0" w:color="D8E3ED"/>
            </w:tcBorders>
            <w:shd w:val="clear" w:color="auto" w:fill="FFF9E8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39296A1" w14:textId="77777777" w:rsidR="00B16B4E" w:rsidRDefault="00FC4883">
            <w:r>
              <w:rPr>
                <w:b/>
                <w:color w:val="06477F"/>
                <w:sz w:val="25"/>
              </w:rPr>
              <w:t>Sustainable</w:t>
            </w:r>
          </w:p>
          <w:p w14:paraId="09A97BC7" w14:textId="77777777" w:rsidR="00B16B4E" w:rsidRDefault="00FC4883">
            <w:pPr>
              <w:spacing w:after="0"/>
            </w:pPr>
            <w:r>
              <w:t>Building the knowledge and capacity of your own team.</w:t>
            </w:r>
          </w:p>
        </w:tc>
      </w:tr>
    </w:tbl>
    <w:p w14:paraId="450D11CC" w14:textId="77777777" w:rsidR="00B16B4E" w:rsidRDefault="00FC4883">
      <w:pPr>
        <w:pStyle w:val="Heading1"/>
      </w:pPr>
      <w:r>
        <w:lastRenderedPageBreak/>
        <w:t>Every Learner Matters</w:t>
      </w:r>
    </w:p>
    <w:p w14:paraId="21709E92" w14:textId="77777777" w:rsidR="00B16B4E" w:rsidRDefault="00FC4883">
      <w:r>
        <w:t>A strong SEN system does more than support individual pupils.</w:t>
      </w:r>
    </w:p>
    <w:p w14:paraId="78800A3F" w14:textId="77777777" w:rsidR="00B16B4E" w:rsidRDefault="00FC4883">
      <w:r>
        <w:t>It gives teachers confidence. It gives parents clarity. It enables school leaders to identify need earlier. And it helps more learners access education successfully.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B16B4E" w14:paraId="0BCA0AC3" w14:textId="77777777">
        <w:trPr>
          <w:jc w:val="center"/>
        </w:trPr>
        <w:tc>
          <w:tcPr>
            <w:tcW w:w="9792" w:type="dxa"/>
            <w:tcBorders>
              <w:top w:val="nil"/>
              <w:left w:val="single" w:sz="24" w:space="0" w:color="F5C21B"/>
              <w:bottom w:val="nil"/>
              <w:right w:val="nil"/>
            </w:tcBorders>
            <w:shd w:val="clear" w:color="auto" w:fill="06477F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63161077" w14:textId="77777777" w:rsidR="00B16B4E" w:rsidRDefault="00FC4883">
            <w:pPr>
              <w:spacing w:after="80"/>
            </w:pPr>
            <w:r>
              <w:rPr>
                <w:b/>
                <w:color w:val="F5C21B"/>
                <w:sz w:val="26"/>
              </w:rPr>
              <w:t>Start with an SEN Strategy Conversation</w:t>
            </w:r>
          </w:p>
          <w:p w14:paraId="60828F8D" w14:textId="77777777" w:rsidR="00B16B4E" w:rsidRDefault="00FC4883">
            <w:pPr>
              <w:spacing w:after="0"/>
            </w:pPr>
            <w:r>
              <w:rPr>
                <w:color w:val="FFFFFF"/>
              </w:rPr>
              <w:t>Tell us about your school, your current SEN provision and the challenges you are experiencing.</w:t>
            </w:r>
            <w:r>
              <w:rPr>
                <w:color w:val="FFFFFF"/>
              </w:rPr>
              <w:br/>
            </w:r>
            <w:r>
              <w:rPr>
                <w:color w:val="FFFFFF"/>
              </w:rPr>
              <w:br/>
              <w:t>Together, we can identify the most practical next step.</w:t>
            </w:r>
            <w:r>
              <w:rPr>
                <w:color w:val="FFFFFF"/>
              </w:rPr>
              <w:br/>
            </w:r>
            <w:r>
              <w:rPr>
                <w:color w:val="FFFFFF"/>
              </w:rPr>
              <w:br/>
              <w:t>[Book an SEN Strategy Conversation]</w:t>
            </w:r>
          </w:p>
        </w:tc>
      </w:tr>
    </w:tbl>
    <w:p w14:paraId="610B9BF3" w14:textId="77777777" w:rsidR="00B16B4E" w:rsidRDefault="00FC4883">
      <w:pPr>
        <w:spacing w:before="280"/>
        <w:jc w:val="center"/>
      </w:pPr>
      <w:r>
        <w:rPr>
          <w:b/>
          <w:color w:val="06477F"/>
        </w:rPr>
        <w:t>www.etlconsultants.com   •   contact@etlconsultants.com</w:t>
      </w:r>
    </w:p>
    <w:sectPr w:rsidR="00B16B4E" w:rsidSect="00034616">
      <w:footerReference w:type="default" r:id="rId9"/>
      <w:pgSz w:w="12240" w:h="15840"/>
      <w:pgMar w:top="792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B0A18B" w14:textId="77777777" w:rsidR="00FC4883" w:rsidRDefault="00FC4883">
      <w:pPr>
        <w:spacing w:after="0" w:line="240" w:lineRule="auto"/>
      </w:pPr>
      <w:r>
        <w:separator/>
      </w:r>
    </w:p>
  </w:endnote>
  <w:endnote w:type="continuationSeparator" w:id="0">
    <w:p w14:paraId="54536CCD" w14:textId="77777777" w:rsidR="00FC4883" w:rsidRDefault="00FC4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A07E0B" w14:textId="77777777" w:rsidR="00B16B4E" w:rsidRDefault="00FC4883">
    <w:pPr>
      <w:pStyle w:val="Footer"/>
      <w:jc w:val="center"/>
    </w:pPr>
    <w:r>
      <w:rPr>
        <w:color w:val="6D7F90"/>
        <w:sz w:val="16"/>
      </w:rPr>
      <w:t xml:space="preserve">ETL </w:t>
    </w:r>
    <w:proofErr w:type="gramStart"/>
    <w:r>
      <w:rPr>
        <w:color w:val="6D7F90"/>
        <w:sz w:val="16"/>
      </w:rPr>
      <w:t>Consultants  |</w:t>
    </w:r>
    <w:proofErr w:type="gramEnd"/>
    <w:r>
      <w:rPr>
        <w:color w:val="6D7F90"/>
        <w:sz w:val="16"/>
      </w:rPr>
      <w:t xml:space="preserve">  Elevate Teaching &amp;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3C168" w14:textId="77777777" w:rsidR="00FC4883" w:rsidRDefault="00FC4883">
      <w:pPr>
        <w:spacing w:after="0" w:line="240" w:lineRule="auto"/>
      </w:pPr>
      <w:r>
        <w:separator/>
      </w:r>
    </w:p>
  </w:footnote>
  <w:footnote w:type="continuationSeparator" w:id="0">
    <w:p w14:paraId="6A1B73D0" w14:textId="77777777" w:rsidR="00FC4883" w:rsidRDefault="00FC4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8762421">
    <w:abstractNumId w:val="8"/>
  </w:num>
  <w:num w:numId="2" w16cid:durableId="359472908">
    <w:abstractNumId w:val="6"/>
  </w:num>
  <w:num w:numId="3" w16cid:durableId="1629623308">
    <w:abstractNumId w:val="5"/>
  </w:num>
  <w:num w:numId="4" w16cid:durableId="1587155876">
    <w:abstractNumId w:val="4"/>
  </w:num>
  <w:num w:numId="5" w16cid:durableId="401030809">
    <w:abstractNumId w:val="7"/>
  </w:num>
  <w:num w:numId="6" w16cid:durableId="1122265573">
    <w:abstractNumId w:val="3"/>
  </w:num>
  <w:num w:numId="7" w16cid:durableId="1465350743">
    <w:abstractNumId w:val="2"/>
  </w:num>
  <w:num w:numId="8" w16cid:durableId="359161474">
    <w:abstractNumId w:val="1"/>
  </w:num>
  <w:num w:numId="9" w16cid:durableId="14195172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41A"/>
    <w:rsid w:val="0015074B"/>
    <w:rsid w:val="00294DBE"/>
    <w:rsid w:val="0029639D"/>
    <w:rsid w:val="00326F90"/>
    <w:rsid w:val="00AA1D8D"/>
    <w:rsid w:val="00B16B4E"/>
    <w:rsid w:val="00B47730"/>
    <w:rsid w:val="00CB0664"/>
    <w:rsid w:val="00FC48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EEC2C"/>
  <w14:defaultImageDpi w14:val="300"/>
  <w15:docId w15:val="{A89D2EFD-1A39-5447-96E5-4997342C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/>
      <w:color w:val="17324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/>
      <w:outlineLvl w:val="0"/>
    </w:pPr>
    <w:rPr>
      <w:rFonts w:asciiTheme="majorHAnsi" w:eastAsiaTheme="majorEastAsia" w:hAnsiTheme="majorHAnsi" w:cstheme="majorBidi"/>
      <w:b/>
      <w:bCs/>
      <w:color w:val="06477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/>
      <w:outlineLvl w:val="1"/>
    </w:pPr>
    <w:rPr>
      <w:rFonts w:asciiTheme="majorHAnsi" w:eastAsiaTheme="majorEastAsia" w:hAnsiTheme="majorHAnsi" w:cstheme="majorBidi"/>
      <w:b/>
      <w:bCs/>
      <w:color w:val="06477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/>
      <w:outlineLvl w:val="2"/>
    </w:pPr>
    <w:rPr>
      <w:rFonts w:asciiTheme="majorHAnsi" w:eastAsiaTheme="majorEastAsia" w:hAnsiTheme="majorHAnsi" w:cstheme="majorBidi"/>
      <w:b/>
      <w:bCs/>
      <w:color w:val="F5C21B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6477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Nagina Ali</cp:lastModifiedBy>
  <cp:revision>2</cp:revision>
  <dcterms:created xsi:type="dcterms:W3CDTF">2026-10-05T16:56:00Z</dcterms:created>
  <dcterms:modified xsi:type="dcterms:W3CDTF">2026-10-05T16:56:00Z</dcterms:modified>
  <cp:category/>
</cp:coreProperties>
</file>